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E2B94">
      <w:pPr>
        <w:adjustRightInd w:val="0"/>
        <w:spacing w:line="540" w:lineRule="exac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14:paraId="12FA82DE">
      <w:pPr>
        <w:adjustRightInd w:val="0"/>
        <w:spacing w:line="540" w:lineRule="exact"/>
        <w:rPr>
          <w:rFonts w:ascii="黑体" w:hAnsi="黑体" w:eastAsia="黑体"/>
          <w:sz w:val="32"/>
          <w:szCs w:val="32"/>
        </w:rPr>
      </w:pPr>
    </w:p>
    <w:p w14:paraId="2F7B37AC">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snapToGrid w:val="0"/>
          <w:color w:val="000000"/>
          <w:kern w:val="0"/>
          <w:sz w:val="44"/>
          <w:szCs w:val="44"/>
          <w:highlight w:val="none"/>
          <w:lang w:val="en-US" w:eastAsia="zh-CN"/>
          <w14:ligatures w14:val="none"/>
        </w:rPr>
      </w:pPr>
      <w:r>
        <w:rPr>
          <w:rFonts w:hint="eastAsia" w:ascii="方正小标宋简体" w:hAnsi="方正小标宋简体" w:eastAsia="方正小标宋简体" w:cs="方正小标宋简体"/>
          <w:snapToGrid w:val="0"/>
          <w:color w:val="000000"/>
          <w:kern w:val="0"/>
          <w:sz w:val="44"/>
          <w:szCs w:val="44"/>
          <w:highlight w:val="none"/>
          <w:lang w:val="en-US" w:eastAsia="zh-CN"/>
          <w14:ligatures w14:val="none"/>
        </w:rPr>
        <w:t>中国国际大学生创新大赛（2024）</w:t>
      </w:r>
    </w:p>
    <w:p w14:paraId="25137DBB">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snapToGrid w:val="0"/>
          <w:color w:val="000000"/>
          <w:kern w:val="0"/>
          <w:sz w:val="44"/>
          <w:szCs w:val="44"/>
          <w:highlight w:val="none"/>
          <w:lang w:val="en-US" w:eastAsia="zh-CN"/>
          <w14:ligatures w14:val="none"/>
        </w:rPr>
      </w:pPr>
      <w:r>
        <w:rPr>
          <w:rFonts w:hint="eastAsia" w:ascii="方正小标宋简体" w:hAnsi="方正小标宋简体" w:eastAsia="方正小标宋简体" w:cs="方正小标宋简体"/>
          <w:snapToGrid w:val="0"/>
          <w:color w:val="000000"/>
          <w:kern w:val="0"/>
          <w:sz w:val="44"/>
          <w:szCs w:val="44"/>
          <w:highlight w:val="none"/>
          <w:lang w:val="en-US" w:eastAsia="zh-CN"/>
          <w14:ligatures w14:val="none"/>
        </w:rPr>
        <w:t>产业命题赛道方案</w:t>
      </w:r>
    </w:p>
    <w:p w14:paraId="77CB23E8">
      <w:pPr>
        <w:spacing w:line="540" w:lineRule="exact"/>
        <w:ind w:firstLine="640" w:firstLineChars="200"/>
        <w:rPr>
          <w:rFonts w:ascii="仿宋_GB2312" w:eastAsia="仿宋_GB2312"/>
          <w:sz w:val="32"/>
          <w:szCs w:val="32"/>
        </w:rPr>
      </w:pPr>
    </w:p>
    <w:p w14:paraId="472D653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中国国际大学生创新大赛（2024）设立产业命题赛道，推进产教融合、科教融汇。具体工作方案如下。</w:t>
      </w:r>
    </w:p>
    <w:p w14:paraId="33915C48">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jc w:val="both"/>
        <w:textAlignment w:val="auto"/>
        <w:rPr>
          <w:rStyle w:val="7"/>
          <w:rFonts w:hint="eastAsia" w:ascii="Times New Roman" w:hAnsi="Times New Roman" w:eastAsia="黑体" w:cstheme="minorBidi"/>
          <w:b w:val="0"/>
          <w:bCs/>
          <w:color w:val="000000"/>
          <w:sz w:val="32"/>
          <w:szCs w:val="32"/>
          <w:lang w:val="en-US" w:eastAsia="zh-CN"/>
          <w14:ligatures w14:val="none"/>
        </w:rPr>
      </w:pPr>
      <w:r>
        <w:rPr>
          <w:rStyle w:val="7"/>
          <w:rFonts w:hint="eastAsia" w:ascii="Times New Roman" w:hAnsi="Times New Roman" w:eastAsia="黑体" w:cstheme="minorBidi"/>
          <w:b w:val="0"/>
          <w:bCs/>
          <w:color w:val="000000"/>
          <w:sz w:val="32"/>
          <w:szCs w:val="32"/>
          <w:lang w:val="en-US" w:eastAsia="zh-CN"/>
          <w14:ligatures w14:val="none"/>
        </w:rPr>
        <w:t>一、目标任务</w:t>
      </w:r>
    </w:p>
    <w:p w14:paraId="6A8DF37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（一）发挥开放创新效用，打通高校智力资源和企业发展需求，协同解决企业发展中所面临的技术、管理等现实问题。</w:t>
      </w:r>
    </w:p>
    <w:p w14:paraId="62C14C9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（二）引导高校将创新创业教育实践与产业发展有机结合，促进学生了解产业发展状况，培养学生解</w:t>
      </w:r>
      <w:bookmarkStart w:id="1" w:name="_GoBack"/>
      <w:bookmarkEnd w:id="1"/>
      <w:r>
        <w:rPr>
          <w:rFonts w:hint="eastAsia" w:ascii="仿宋_GB2312" w:hAnsi="仿宋_GB2312" w:eastAsia="仿宋_GB2312" w:cs="仿宋_GB2312"/>
          <w:color w:val="auto"/>
          <w:sz w:val="32"/>
          <w:szCs w:val="32"/>
          <w:lang w:val="en-US" w:eastAsia="zh-CN"/>
          <w14:ligatures w14:val="none"/>
        </w:rPr>
        <w:t>决产业发展问题的能力。</w:t>
      </w:r>
    </w:p>
    <w:p w14:paraId="2CA3C6B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（三）聚焦发展新质生产力，立足产业急需，深化新工科、新医科、新农科、新文科建设，校企协同培育产业新领域、新市场，推动大学生更高质量创业就业。</w:t>
      </w:r>
    </w:p>
    <w:p w14:paraId="220C6654">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jc w:val="both"/>
        <w:textAlignment w:val="auto"/>
        <w:rPr>
          <w:rStyle w:val="7"/>
          <w:rFonts w:hint="eastAsia" w:ascii="Times New Roman" w:hAnsi="Times New Roman" w:eastAsia="黑体" w:cstheme="minorBidi"/>
          <w:b w:val="0"/>
          <w:bCs/>
          <w:color w:val="000000"/>
          <w:sz w:val="32"/>
          <w:szCs w:val="32"/>
          <w:lang w:val="en-US" w:eastAsia="zh-CN"/>
          <w14:ligatures w14:val="none"/>
        </w:rPr>
      </w:pPr>
      <w:r>
        <w:rPr>
          <w:rStyle w:val="7"/>
          <w:rFonts w:hint="eastAsia" w:ascii="Times New Roman" w:hAnsi="Times New Roman" w:eastAsia="黑体" w:cstheme="minorBidi"/>
          <w:b w:val="0"/>
          <w:bCs/>
          <w:color w:val="000000"/>
          <w:sz w:val="32"/>
          <w:szCs w:val="32"/>
          <w:lang w:val="en-US" w:eastAsia="zh-CN"/>
          <w14:ligatures w14:val="none"/>
        </w:rPr>
        <w:t>二、参赛项目类型</w:t>
      </w:r>
    </w:p>
    <w:p w14:paraId="50BE6F4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（一）产教协同创新组：</w:t>
      </w:r>
      <w:bookmarkStart w:id="0" w:name="_Hlk160545893"/>
      <w:r>
        <w:rPr>
          <w:rFonts w:hint="eastAsia" w:ascii="仿宋_GB2312" w:hAnsi="仿宋_GB2312" w:eastAsia="仿宋_GB2312" w:cs="仿宋_GB2312"/>
          <w:color w:val="auto"/>
          <w:sz w:val="32"/>
          <w:szCs w:val="32"/>
          <w:lang w:val="en-US" w:eastAsia="zh-CN"/>
          <w14:ligatures w14:val="none"/>
        </w:rPr>
        <w:t>聚焦国家重大战略需求，深度推进产教融合、科教融汇，基于“四新”建设的内涵和要求，</w:t>
      </w:r>
      <w:bookmarkEnd w:id="0"/>
      <w:r>
        <w:rPr>
          <w:rFonts w:hint="eastAsia" w:ascii="仿宋_GB2312" w:hAnsi="仿宋_GB2312" w:eastAsia="仿宋_GB2312" w:cs="仿宋_GB2312"/>
          <w:color w:val="auto"/>
          <w:sz w:val="32"/>
          <w:szCs w:val="32"/>
          <w:lang w:val="en-US" w:eastAsia="zh-CN"/>
          <w14:ligatures w14:val="none"/>
        </w:rPr>
        <w:t>推动解决制约产业高质量发展的各类难题，加速产业转型升级与迭代创新。</w:t>
      </w:r>
    </w:p>
    <w:p w14:paraId="34C074B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（二）区域特色产业组：服务区域经济社会发展，聚焦举办地上海的三大先导产业——集成电路、生物医药、人工智能及相关各类产业，提出具有创新性的技术解决方案，助力构建具有竞争力的区域产业生态。</w:t>
      </w:r>
    </w:p>
    <w:p w14:paraId="564ACD4C">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jc w:val="both"/>
        <w:textAlignment w:val="auto"/>
        <w:rPr>
          <w:rStyle w:val="7"/>
          <w:rFonts w:hint="eastAsia" w:ascii="Times New Roman" w:hAnsi="Times New Roman" w:eastAsia="黑体" w:cstheme="minorBidi"/>
          <w:b w:val="0"/>
          <w:bCs/>
          <w:color w:val="000000"/>
          <w:sz w:val="32"/>
          <w:szCs w:val="32"/>
          <w:lang w:val="en-US" w:eastAsia="zh-CN"/>
          <w14:ligatures w14:val="none"/>
        </w:rPr>
      </w:pPr>
      <w:r>
        <w:rPr>
          <w:rStyle w:val="7"/>
          <w:rFonts w:hint="eastAsia" w:ascii="Times New Roman" w:hAnsi="Times New Roman" w:eastAsia="黑体" w:cstheme="minorBidi"/>
          <w:b w:val="0"/>
          <w:bCs/>
          <w:color w:val="000000"/>
          <w:sz w:val="32"/>
          <w:szCs w:val="32"/>
          <w:lang w:val="en-US" w:eastAsia="zh-CN"/>
          <w14:ligatures w14:val="none"/>
        </w:rPr>
        <w:t>三、命题征集</w:t>
      </w:r>
    </w:p>
    <w:p w14:paraId="0EB2D2A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（一）本赛道针对企业开放创新需求，面向产业代表性企业、行业龙头企业、专精特新企业等征集命题。</w:t>
      </w:r>
    </w:p>
    <w:p w14:paraId="7D46FAD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（二）企业命题应聚焦国家“十四五”规划战略新兴产业方向，倡导新技术、新产品、新业态、新模式。围绕新工科、新医科、新农科、新文科对应的产业和行业领域，基于企业发展真实需求进行申报。</w:t>
      </w:r>
    </w:p>
    <w:p w14:paraId="27113B0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（三）命题须健康合法，弘扬正能量，知识产权清晰，无任何不良信息，无侵权违法等行为。</w:t>
      </w:r>
    </w:p>
    <w:p w14:paraId="5B137029">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jc w:val="both"/>
        <w:textAlignment w:val="auto"/>
        <w:rPr>
          <w:rStyle w:val="7"/>
          <w:rFonts w:hint="eastAsia" w:ascii="Times New Roman" w:hAnsi="Times New Roman" w:eastAsia="黑体" w:cstheme="minorBidi"/>
          <w:b w:val="0"/>
          <w:bCs/>
          <w:color w:val="000000"/>
          <w:sz w:val="32"/>
          <w:szCs w:val="32"/>
          <w:lang w:val="en-US" w:eastAsia="zh-CN"/>
          <w14:ligatures w14:val="none"/>
        </w:rPr>
      </w:pPr>
      <w:r>
        <w:rPr>
          <w:rStyle w:val="7"/>
          <w:rFonts w:hint="eastAsia" w:ascii="Times New Roman" w:hAnsi="Times New Roman" w:eastAsia="黑体" w:cstheme="minorBidi"/>
          <w:b w:val="0"/>
          <w:bCs/>
          <w:color w:val="000000"/>
          <w:sz w:val="32"/>
          <w:szCs w:val="32"/>
          <w:lang w:val="en-US" w:eastAsia="zh-CN"/>
          <w14:ligatures w14:val="none"/>
        </w:rPr>
        <w:t>四、参赛要求</w:t>
      </w:r>
    </w:p>
    <w:p w14:paraId="13C2BA3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（一）本赛道以团队为单位报名参赛，每支参赛团队只能选择一题参加比赛，允许跨校组建、师生共同组建参赛团队，每个团队的成员不少于3人，不多于15人（含团队负责人），须为揭榜答题的实际核心成员。</w:t>
      </w:r>
    </w:p>
    <w:p w14:paraId="306E002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二）项目负责人须为普通高等学校全日制在校生（包括本专科生、研究生，不含在职教育），或毕业5年以内的全日制学生（即2019年之后毕业的本专科生、研究生，不含在职教育）。参赛项目中的教师须为高校教师（2024年8月15日前正式入职）。</w:t>
      </w:r>
    </w:p>
    <w:p w14:paraId="0709D3C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（三）参赛团队所提交的命题对策须符合所答企业命题要求，命题企业将对命题对策进行契合度审核评价。参赛团队须对提交的应答材料拥有自主知识产权，不得侵犯他人知识产权或物权。</w:t>
      </w:r>
    </w:p>
    <w:p w14:paraId="1F0D744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（四）所有参赛材料和现场答辩原则上使用中文或英文，如有其他语言需求，请联系大赛组委会。</w:t>
      </w:r>
    </w:p>
    <w:p w14:paraId="623351A3">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jc w:val="both"/>
        <w:textAlignment w:val="auto"/>
        <w:rPr>
          <w:rStyle w:val="7"/>
          <w:rFonts w:hint="eastAsia" w:ascii="Times New Roman" w:hAnsi="Times New Roman" w:eastAsia="黑体" w:cstheme="minorBidi"/>
          <w:b w:val="0"/>
          <w:bCs/>
          <w:color w:val="000000"/>
          <w:sz w:val="32"/>
          <w:szCs w:val="32"/>
          <w:lang w:val="en-US" w:eastAsia="zh-CN"/>
          <w14:ligatures w14:val="none"/>
        </w:rPr>
      </w:pPr>
      <w:r>
        <w:rPr>
          <w:rStyle w:val="7"/>
          <w:rFonts w:hint="eastAsia" w:ascii="Times New Roman" w:hAnsi="Times New Roman" w:eastAsia="黑体" w:cstheme="minorBidi"/>
          <w:b w:val="0"/>
          <w:bCs/>
          <w:color w:val="000000"/>
          <w:sz w:val="32"/>
          <w:szCs w:val="32"/>
          <w:lang w:val="en-US" w:eastAsia="zh-CN"/>
          <w14:ligatures w14:val="none"/>
        </w:rPr>
        <w:t>五、赛程安排</w:t>
      </w:r>
    </w:p>
    <w:p w14:paraId="65CFC5B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（一）征集命题。请命题企业于2024年5月30日24:00前进入全国大学生创业服务网（网址：https://cy.ncss.cn）进行中国国际大学生创新大赛（2024）产业命题赛道命题申报。</w:t>
      </w:r>
    </w:p>
    <w:p w14:paraId="6EE1B03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二）命题发布。大赛组委会组织专家，对企业申报的产业命题进行评审遴选。入选命题于6月中旬在全国大学生创业服务网公开发布和全球青年创新领袖共同体促进会（PILC）官网（网址：www.pilcchina.org）公开发布。</w:t>
      </w:r>
    </w:p>
    <w:p w14:paraId="6332E01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三）参赛报名。各省级教育行政部门及各有关学校负责审核参赛对象资格。中国大陆和港澳台地区参赛团队通过登录全国大学生创业服务网进行报名。国际参赛团队通过登录全球青年创新领袖共同体促进会（PILC）官网进行报名。参赛报名及对策提交的截止时间为北京时间2024年8月1日24:00。请命题企业、学校及参赛团队登录全国大学生创业服务网，查看校企对接的具体流程，积极开展对接，确保供需互通。</w:t>
      </w:r>
    </w:p>
    <w:p w14:paraId="31CA9FC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四）初赛复赛。初赛复赛的比赛环节、评审方式等，由各地结合参赛报名等情况自行决定，项目评审可邀请出题企业的专家共同参与。各地应在8月31日前完成入围总决赛的项目遴选与推荐工作。各地推荐项目应有名次排序，供总决赛参考。</w:t>
      </w:r>
    </w:p>
    <w:p w14:paraId="45615B1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（五）总决赛。入围总决赛项目通过对策讲解、实物展示和专家问辩等环节，决出各类奖项。具体安排与大赛整体安排保持一致。</w:t>
      </w:r>
    </w:p>
    <w:p w14:paraId="42F005C7">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jc w:val="both"/>
        <w:textAlignment w:val="auto"/>
        <w:rPr>
          <w:rStyle w:val="7"/>
          <w:rFonts w:hint="eastAsia" w:ascii="Times New Roman" w:hAnsi="Times New Roman" w:eastAsia="黑体" w:cstheme="minorBidi"/>
          <w:b w:val="0"/>
          <w:bCs/>
          <w:color w:val="000000"/>
          <w:sz w:val="32"/>
          <w:szCs w:val="32"/>
          <w:lang w:val="en-US" w:eastAsia="zh-CN"/>
          <w14:ligatures w14:val="none"/>
        </w:rPr>
      </w:pPr>
      <w:r>
        <w:rPr>
          <w:rStyle w:val="7"/>
          <w:rFonts w:hint="eastAsia" w:ascii="Times New Roman" w:hAnsi="Times New Roman" w:eastAsia="黑体" w:cstheme="minorBidi"/>
          <w:b w:val="0"/>
          <w:bCs/>
          <w:color w:val="000000"/>
          <w:sz w:val="32"/>
          <w:szCs w:val="32"/>
          <w:lang w:val="en-US" w:eastAsia="zh-CN"/>
          <w14:ligatures w14:val="none"/>
        </w:rPr>
        <w:t>六、奖项设置</w:t>
      </w:r>
    </w:p>
    <w:p w14:paraId="0D1A724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本赛道设置金奖50个、银奖100个和铜奖300个。</w:t>
      </w:r>
    </w:p>
    <w:p w14:paraId="4A9E85C6">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jc w:val="both"/>
        <w:textAlignment w:val="auto"/>
        <w:rPr>
          <w:rStyle w:val="7"/>
          <w:rFonts w:hint="eastAsia" w:ascii="Times New Roman" w:hAnsi="Times New Roman" w:eastAsia="黑体" w:cstheme="minorBidi"/>
          <w:b w:val="0"/>
          <w:bCs/>
          <w:color w:val="000000"/>
          <w:sz w:val="32"/>
          <w:szCs w:val="32"/>
          <w:lang w:val="en-US" w:eastAsia="zh-CN"/>
          <w14:ligatures w14:val="none"/>
        </w:rPr>
      </w:pPr>
      <w:r>
        <w:rPr>
          <w:rStyle w:val="7"/>
          <w:rFonts w:hint="eastAsia" w:ascii="Times New Roman" w:hAnsi="Times New Roman" w:eastAsia="黑体" w:cstheme="minorBidi"/>
          <w:b w:val="0"/>
          <w:bCs/>
          <w:color w:val="000000"/>
          <w:sz w:val="32"/>
          <w:szCs w:val="32"/>
          <w:lang w:val="en-US" w:eastAsia="zh-CN"/>
          <w14:ligatures w14:val="none"/>
        </w:rPr>
        <w:t>七、其他说明</w:t>
      </w:r>
    </w:p>
    <w:p w14:paraId="3E7EEC6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（一）大赛组委会不保障所有命题均可揭榜及提交对策满足命题企业要求。2024年大赛未获揭榜的产业命题，可在下一年度继续申报。</w:t>
      </w:r>
    </w:p>
    <w:p w14:paraId="2640CFD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（二）命题企业需遵守大赛的规章制度，按照大赛的流程和要求参与大赛的相关活动。鼓励企业和高校在赛后积极启动项目对接会，进一步推动项目落地。</w:t>
      </w:r>
    </w:p>
    <w:p w14:paraId="1F7328F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（三）命题企业需充分开放与所有高校的项目对接沟通，杜绝出现长期与个别高校合作、拒绝与其他高校沟通对接的情况。</w:t>
      </w:r>
    </w:p>
    <w:p w14:paraId="2755152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p>
    <w:sectPr>
      <w:footerReference r:id="rId3" w:type="default"/>
      <w:pgSz w:w="11906" w:h="16838"/>
      <w:pgMar w:top="2154"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C313D">
    <w:pPr>
      <w:pStyle w:val="2"/>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532B8A4">
                <w:pPr>
                  <w:pStyle w:val="2"/>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characterSpacingControl w:val="doNotCompress"/>
  <w:hdrShapeDefaults>
    <o:shapelayout v:ext="edit">
      <o:idmap v:ext="edit" data="2"/>
    </o:shapelayout>
  </w:hdrShapeDefaults>
  <w:compat>
    <w:useFELayout/>
    <w:compatSetting w:name="compatibilityMode" w:uri="http://schemas.microsoft.com/office/word" w:val="12"/>
  </w:compat>
  <w:rsids>
    <w:rsidRoot w:val="001A38FE"/>
    <w:rsid w:val="001A38FE"/>
    <w:rsid w:val="00C20B33"/>
    <w:rsid w:val="00C72969"/>
    <w:rsid w:val="00EA7D74"/>
    <w:rsid w:val="4A176A74"/>
    <w:rsid w:val="4DBF0129"/>
    <w:rsid w:val="71773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1671</Words>
  <Characters>1751</Characters>
  <Lines>48</Lines>
  <Paragraphs>35</Paragraphs>
  <TotalTime>0</TotalTime>
  <ScaleCrop>false</ScaleCrop>
  <LinksUpToDate>false</LinksUpToDate>
  <CharactersWithSpaces>1751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2024-05-09T03:02:00Z</dcterms:created>
  <dc:creator>yuan cao</dc:creator>
  <cp:lastModifiedBy>Sunshine</cp:lastModifiedBy>
  <cp:lastPrinted>2024-12-18T08:04:00Z</cp:lastPrinted>
  <dcterms:modified xsi:type="dcterms:W3CDTF">2024-12-24T08:18:33Z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6BA648CB643841DBAE09CAD021C21887_12</vt:lpwstr>
  </property>
</Properties>
</file>