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DF3D5">
      <w:pPr>
        <w:adjustRightInd w:val="0"/>
        <w:spacing w:line="540" w:lineRule="exact"/>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rPr>
        <w:t>2</w:t>
      </w:r>
    </w:p>
    <w:p w14:paraId="02E01776">
      <w:pPr>
        <w:adjustRightInd w:val="0"/>
        <w:spacing w:line="540" w:lineRule="exact"/>
        <w:rPr>
          <w:rFonts w:ascii="黑体" w:hAnsi="黑体" w:eastAsia="黑体"/>
          <w:sz w:val="32"/>
          <w:szCs w:val="32"/>
        </w:rPr>
      </w:pPr>
    </w:p>
    <w:p w14:paraId="69F0BE9D">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pPr>
      <w:r>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t>中国国际大学生创新大赛（2024）</w:t>
      </w:r>
    </w:p>
    <w:p w14:paraId="53CD8872">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pPr>
      <w:r>
        <w:rPr>
          <w:rFonts w:hint="eastAsia" w:ascii="方正小标宋简体" w:hAnsi="方正小标宋简体" w:eastAsia="方正小标宋简体" w:cs="方正小标宋简体"/>
          <w:snapToGrid w:val="0"/>
          <w:color w:val="000000"/>
          <w:kern w:val="0"/>
          <w:sz w:val="44"/>
          <w:szCs w:val="44"/>
          <w:highlight w:val="none"/>
          <w:lang w:val="en-US" w:eastAsia="zh-CN"/>
          <w14:ligatures w14:val="none"/>
        </w:rPr>
        <w:t>“青年红色筑梦之旅”活动方案</w:t>
      </w:r>
    </w:p>
    <w:p w14:paraId="0EF84E1D">
      <w:pPr>
        <w:spacing w:line="540" w:lineRule="exact"/>
        <w:rPr>
          <w:rFonts w:ascii="仿宋_GB2312" w:eastAsia="仿宋_GB2312"/>
          <w:sz w:val="32"/>
          <w:szCs w:val="32"/>
        </w:rPr>
      </w:pPr>
    </w:p>
    <w:p w14:paraId="66D97A1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中国国际大学生创新大赛（2024）继续在更大范围、更高层次、更有温度、更深程度上开展“青年红色筑梦之旅”活动。具体方案如下。</w:t>
      </w:r>
    </w:p>
    <w:p w14:paraId="402C9540">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一、主要目标</w:t>
      </w:r>
    </w:p>
    <w:p w14:paraId="09667F2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不断拓展“青年红色筑梦之旅”活动的时代内涵，推动习近平新时代中国特色社会主义思想入眼入耳入脑入心，使广大青年学生深刻领悟“两个确立”的决定性意义，自觉增强“四个意识”，坚决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C280EBF">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二、主要活动与时间安排</w:t>
      </w:r>
    </w:p>
    <w:p w14:paraId="67CA959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（一）制定方案（2024年4—5月）</w:t>
      </w:r>
    </w:p>
    <w:p w14:paraId="61D9CAB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各省级教育行政部门要聚焦科技创新、乡村振兴、城市社区治理、城乡融合发展，结合地方实际需求，制定本地2024年“青年红色筑梦之旅”活动方案，要明确活动时间、地点、规模、形式、支持条件等内容，并于2024年5月30日前报送至大赛组委会（电子邮箱：internetplus@moe.edu.cn）。</w:t>
      </w:r>
    </w:p>
    <w:p w14:paraId="7B43FC1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（二）活动报名（2024年5—8月）</w:t>
      </w:r>
    </w:p>
    <w:p w14:paraId="7A2BF8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各省级教育行政部门要积极挖掘本地优质创新创业项目参与活动，组织团队登录全国大学生创业服务网（网址：https://cy.ncss.cn）或微信公众号（名称为“全国大学生创业服务网”或“中国国际大学生创新大赛”）进行报名，报名系统开放时间为5月15日至8月1日。</w:t>
      </w:r>
    </w:p>
    <w:p w14:paraId="03FB157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（三）启动仪式（2024年5月）</w:t>
      </w:r>
    </w:p>
    <w:p w14:paraId="52743CB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大赛组委会将于5月在上海市举行2024年“青年红色筑梦之旅”活动全国启动仪式，举办多项同期活动，具体安排另行通知。</w:t>
      </w:r>
    </w:p>
    <w:p w14:paraId="50493BC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（四）组织实施（2024年5—9月）</w:t>
      </w:r>
    </w:p>
    <w:p w14:paraId="2487F7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0F373C4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（五）总结表彰（2024年9—10月）</w:t>
      </w:r>
    </w:p>
    <w:p w14:paraId="5510B2A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各地各高校要及时做好本次活动的经验总结和成果宣传。</w:t>
      </w:r>
    </w:p>
    <w:p w14:paraId="7CA3A835">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 xml:space="preserve">三、“青年红色筑梦之旅”赛道安排 </w:t>
      </w:r>
    </w:p>
    <w:p w14:paraId="2D78E1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参加“青年红色筑梦之旅”活动的项目，符合大赛参赛要求的，可自主选择参加“青年红色筑梦之旅”赛道。</w:t>
      </w:r>
    </w:p>
    <w:p w14:paraId="117A78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（一）参赛项目要求</w:t>
      </w:r>
    </w:p>
    <w:p w14:paraId="225EF52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1.参加“青年红色筑梦之旅”赛道的项目应符合大赛参赛项目要求，同时在推进农业农村、城乡社区经济社会发展等方面有创新性、实效性和可持续性。</w:t>
      </w:r>
    </w:p>
    <w:p w14:paraId="2FEFECB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以团队为单位报名参赛。允许跨校组建团队，每个团队的参赛成员不少于3人，不多于15人（含团队负责人），须为项目的实际核心成员。参赛团队所报参赛创业项目，须为本团队策划或经营的项目，不得借用他人项目参赛。</w:t>
      </w:r>
    </w:p>
    <w:p w14:paraId="225881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3.参赛申报人须为项目负责人，须为普通高等学校全日制在校生（包括本专科生、研究生，不含在职教育），或毕业5年以内的全日制学生（即2019年之后的毕业生，不含在职教育）；国家开放大学学生（仅限学历教育）。企业法定代表人在大赛通知发布之日后进行变更的不予认可。</w:t>
      </w:r>
    </w:p>
    <w:p w14:paraId="387913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（二）参赛组别和对象</w:t>
      </w:r>
    </w:p>
    <w:p w14:paraId="17E486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参加“青年红色筑梦之旅”赛道的项目，须为参加“青年红色筑梦之旅”活动的项目。否则一经发现，取消参赛资格。根据项目性质和特点，分为公益组、创意组、创业组。</w:t>
      </w:r>
    </w:p>
    <w:p w14:paraId="35130B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1.公益组</w:t>
      </w:r>
    </w:p>
    <w:p w14:paraId="36AB63D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（1）参赛项目不以营利为目标，积极弘扬公益精神，在公益服务领域具有较好的创意、产品或服务模式的创业计划和实践。</w:t>
      </w:r>
    </w:p>
    <w:p w14:paraId="68211A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（2）参赛申报主体为独立的公益项目或社会组织，注册或未注册成立公益机构（或社会组织）的项目均可参赛。</w:t>
      </w:r>
    </w:p>
    <w:p w14:paraId="58FD995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2.创意组</w:t>
      </w:r>
    </w:p>
    <w:p w14:paraId="13F1390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（1）参赛项目基于专业和学科背景或相关资源，解决农业农村和城乡社区发展面临的主要问题，助力乡村振兴和社区治理，推动经济价值和社会价值的共同发展。</w:t>
      </w:r>
    </w:p>
    <w:p w14:paraId="2824F2B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（2）参赛项目在大赛通知下发之日前尚未完成工商等各类登记注册。</w:t>
      </w:r>
    </w:p>
    <w:p w14:paraId="2C8053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3.创业组</w:t>
      </w:r>
    </w:p>
    <w:p w14:paraId="520BCEF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（1）参赛项目以商业手段解决农业农村和城乡社区发展面临的主要问题、助力乡村振兴和社区治理，实现经济价值和社会价值的共同发展，推动共同富裕。</w:t>
      </w:r>
    </w:p>
    <w:p w14:paraId="2A0E9C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（2）参赛项目在大赛通知下发之日前已完成工商等各类登记注册，项目负责人须为法定代表人。项目的股权结构中，企业法定代表人的股权不得少于10%，参赛成员股权合计不得少于1/3。</w:t>
      </w:r>
    </w:p>
    <w:p w14:paraId="0D86DC1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 xml:space="preserve">（三）奖项设置 </w:t>
      </w:r>
    </w:p>
    <w:p w14:paraId="09B678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1.本赛道设置金奖70个、银奖140个、铜奖440个。</w:t>
      </w:r>
    </w:p>
    <w:p w14:paraId="3833392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2.获得金奖项目的指导教师为“优秀创新创业导师”（限前五名）。</w:t>
      </w:r>
    </w:p>
    <w:p w14:paraId="2023A88B">
      <w:pPr>
        <w:pStyle w:val="4"/>
        <w:keepNext w:val="0"/>
        <w:keepLines w:val="0"/>
        <w:pageBreakBefore w:val="0"/>
        <w:widowControl/>
        <w:kinsoku/>
        <w:wordWrap/>
        <w:overflowPunct/>
        <w:topLinePunct w:val="0"/>
        <w:autoSpaceDE/>
        <w:autoSpaceDN/>
        <w:bidi w:val="0"/>
        <w:adjustRightInd/>
        <w:snapToGrid/>
        <w:spacing w:beforeAutospacing="0" w:afterAutospacing="0" w:line="360" w:lineRule="auto"/>
        <w:ind w:firstLine="640" w:firstLineChars="200"/>
        <w:jc w:val="both"/>
        <w:textAlignment w:val="auto"/>
        <w:rPr>
          <w:rStyle w:val="7"/>
          <w:rFonts w:hint="eastAsia" w:ascii="Times New Roman" w:hAnsi="Times New Roman" w:eastAsia="黑体" w:cstheme="minorBidi"/>
          <w:b w:val="0"/>
          <w:bCs/>
          <w:color w:val="000000"/>
          <w:sz w:val="32"/>
          <w:szCs w:val="32"/>
          <w:lang w:val="en-US" w:eastAsia="zh-CN"/>
          <w14:ligatures w14:val="none"/>
        </w:rPr>
      </w:pPr>
      <w:r>
        <w:rPr>
          <w:rStyle w:val="7"/>
          <w:rFonts w:hint="eastAsia" w:ascii="Times New Roman" w:hAnsi="Times New Roman" w:eastAsia="黑体" w:cstheme="minorBidi"/>
          <w:b w:val="0"/>
          <w:bCs/>
          <w:color w:val="000000"/>
          <w:sz w:val="32"/>
          <w:szCs w:val="32"/>
          <w:lang w:val="en-US" w:eastAsia="zh-CN"/>
          <w14:ligatures w14:val="none"/>
        </w:rPr>
        <w:t xml:space="preserve">四、工作要求 </w:t>
      </w:r>
      <w:bookmarkStart w:id="0" w:name="_GoBack"/>
      <w:bookmarkEnd w:id="0"/>
    </w:p>
    <w:p w14:paraId="1305922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（一）高度重视、精心组织。各地要成立专项工作组，推动形成政府、企业、社会联动共推的机制，确保各项工作落到实处。</w:t>
      </w:r>
    </w:p>
    <w:p w14:paraId="57C471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（二）统筹资源、加强保障。各地要积极协调地方政府有关部门，以及行业企业、公益机构、投资机构等，通过政策倾斜、资金支持、设立公益基金等方式为活动提供保障。</w:t>
      </w:r>
    </w:p>
    <w:p w14:paraId="263E6B3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（三）广泛宣传、营造氛围。各地应认真做好本次活动的宣传工作，通过提前谋划、集中启动、媒体传播，线上线下共同发力，全面展示各地各高校青年大学生参与活动的生动实践和良好精神风貌。</w:t>
      </w:r>
    </w:p>
    <w:p w14:paraId="43A3A9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（四）敢于尝试、积极创新。利用网络直播、短视频等新型传播与销售途径，引导、助力红旅项目团队把握机会，积极创新创业。</w:t>
      </w:r>
    </w:p>
    <w:p w14:paraId="53389F7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lang w:val="en-US" w:eastAsia="zh-CN"/>
          <w14:ligatures w14:val="none"/>
        </w:rPr>
      </w:pPr>
    </w:p>
    <w:sectPr>
      <w:footerReference r:id="rId3" w:type="default"/>
      <w:pgSz w:w="11906" w:h="16838"/>
      <w:pgMar w:top="2154"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8B3D9">
    <w:pPr>
      <w:pStyle w:val="2"/>
    </w:pPr>
    <w:r>
      <w:rPr>
        <w:sz w:val="1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F0778FD">
                <w:pPr>
                  <w:pStyle w:val="2"/>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characterSpacingControl w:val="doNotCompress"/>
  <w:hdrShapeDefaults>
    <o:shapelayout v:ext="edit">
      <o:idmap v:ext="edit" data="3"/>
    </o:shapelayout>
  </w:hdrShapeDefaults>
  <w:compat>
    <w:useFELayout/>
    <w:compatSetting w:name="compatibilityMode" w:uri="http://schemas.microsoft.com/office/word" w:val="12"/>
  </w:compat>
  <w:rsids>
    <w:rsidRoot w:val="004A52B9"/>
    <w:rsid w:val="004A52B9"/>
    <w:rsid w:val="00923523"/>
    <w:rsid w:val="00C72969"/>
    <w:rsid w:val="00E05CE2"/>
    <w:rsid w:val="0E475009"/>
    <w:rsid w:val="37A433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uiPriority w:val="99"/>
    <w:rPr>
      <w:sz w:val="18"/>
      <w:szCs w:val="18"/>
    </w:rPr>
  </w:style>
  <w:style w:type="character" w:customStyle="1" w:styleId="9">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1999</Words>
  <Characters>2092</Characters>
  <Lines>57</Lines>
  <Paragraphs>42</Paragraphs>
  <TotalTime>1</TotalTime>
  <ScaleCrop>false</ScaleCrop>
  <LinksUpToDate>false</LinksUpToDate>
  <CharactersWithSpaces>2095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2024-05-09T03:00:00Z</dcterms:created>
  <dc:creator>yuan cao</dc:creator>
  <cp:lastModifiedBy>Sunshine</cp:lastModifiedBy>
  <cp:lastPrinted>2024-12-24T08:10:43Z</cp:lastPrinted>
  <dcterms:modified xsi:type="dcterms:W3CDTF">2024-12-24T08:10:51Z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4116E8DA02D843A9AA89CE4A5E8E4FBA_12</vt:lpwstr>
  </property>
</Properties>
</file>